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6A33" w14:textId="77777777" w:rsidR="00F371D9" w:rsidRDefault="00F371D9" w:rsidP="008A3BF5">
      <w:pPr>
        <w:spacing w:after="240"/>
        <w:rPr>
          <w:rFonts w:ascii="Arial" w:hAnsi="Arial" w:cs="Arial"/>
          <w:b/>
          <w:noProof/>
          <w:sz w:val="36"/>
          <w:szCs w:val="36"/>
          <w:lang w:val="en-US"/>
        </w:rPr>
      </w:pPr>
    </w:p>
    <w:p w14:paraId="45D26407" w14:textId="7CFB821C" w:rsidR="00F371D9" w:rsidRDefault="008A3BF5" w:rsidP="008A3BF5">
      <w:pPr>
        <w:spacing w:after="240"/>
        <w:rPr>
          <w:rFonts w:ascii="Arial" w:hAnsi="Arial" w:cs="Arial"/>
          <w:b/>
          <w:noProof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>Year 5/6 pupils – The Mystery of Braeside Manor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1280"/>
        <w:gridCol w:w="3111"/>
        <w:gridCol w:w="802"/>
        <w:gridCol w:w="901"/>
        <w:gridCol w:w="1416"/>
      </w:tblGrid>
      <w:tr w:rsidR="008A3BF5" w14:paraId="7400C908" w14:textId="77777777" w:rsidTr="00A43D14">
        <w:trPr>
          <w:trHeight w:val="40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ED7F" w14:textId="77777777" w:rsidR="008A3BF5" w:rsidRDefault="008A3BF5" w:rsidP="00A43D14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of course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041E" w14:textId="77777777" w:rsidR="008A3BF5" w:rsidRDefault="008A3BF5" w:rsidP="00A43D14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Times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CAB7" w14:textId="77777777" w:rsidR="008A3BF5" w:rsidRDefault="008A3BF5" w:rsidP="00A43D14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Venue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A3D4" w14:textId="77777777" w:rsidR="008A3BF5" w:rsidRDefault="008A3BF5" w:rsidP="00A43D14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AB39" w14:textId="77777777" w:rsidR="008A3BF5" w:rsidRDefault="008A3BF5" w:rsidP="00A43D14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Max. places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6DD2" w14:textId="77777777" w:rsidR="008A3BF5" w:rsidRDefault="008A3BF5" w:rsidP="00A43D14">
            <w:pPr>
              <w:pStyle w:val="BodyText"/>
              <w:spacing w:line="25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Subject</w:t>
            </w:r>
          </w:p>
        </w:tc>
      </w:tr>
      <w:tr w:rsidR="008A3BF5" w14:paraId="5F9C9115" w14:textId="77777777" w:rsidTr="00A43D14">
        <w:trPr>
          <w:trHeight w:val="46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3D80" w14:textId="01243C71" w:rsidR="008A3BF5" w:rsidRDefault="002A707E" w:rsidP="00A43D14">
            <w:pPr>
              <w:pStyle w:val="BodyText"/>
              <w:spacing w:before="60" w:after="60" w:line="256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Friday </w:t>
            </w:r>
            <w:r w:rsidR="00F371D9">
              <w:rPr>
                <w:rFonts w:ascii="Arial" w:hAnsi="Arial" w:cs="Arial"/>
                <w:b/>
                <w:szCs w:val="22"/>
              </w:rPr>
              <w:t>29</w:t>
            </w:r>
            <w:r w:rsidR="00F371D9" w:rsidRPr="00F371D9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F371D9">
              <w:rPr>
                <w:rFonts w:ascii="Arial" w:hAnsi="Arial" w:cs="Arial"/>
                <w:b/>
                <w:szCs w:val="22"/>
              </w:rPr>
              <w:t xml:space="preserve"> April 2022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529C" w14:textId="77777777" w:rsidR="008A3BF5" w:rsidRDefault="008A3BF5" w:rsidP="00A43D14">
            <w:pPr>
              <w:pStyle w:val="BodyText"/>
              <w:spacing w:before="60" w:after="60" w:line="256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9.30am – 3.30pm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EDB" w14:textId="77777777" w:rsidR="008A3BF5" w:rsidRDefault="008A3BF5" w:rsidP="00A43D14">
            <w:pPr>
              <w:pStyle w:val="BodyText"/>
              <w:spacing w:before="60" w:after="60" w:line="256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Braeside Education Centre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2CA3" w14:textId="77777777" w:rsidR="008A3BF5" w:rsidRDefault="008A3BF5" w:rsidP="00A43D14">
            <w:pPr>
              <w:pStyle w:val="BodyText"/>
              <w:spacing w:before="60" w:after="60" w:line="256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£60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4453" w14:textId="1A172F52" w:rsidR="008A3BF5" w:rsidRDefault="008A3BF5" w:rsidP="00A43D14">
            <w:pPr>
              <w:pStyle w:val="BodyText"/>
              <w:spacing w:before="60" w:after="60" w:line="256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2A707E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1F8E" w14:textId="77777777" w:rsidR="008A3BF5" w:rsidRDefault="008A3BF5" w:rsidP="00A43D1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Literacy AGAT</w:t>
            </w:r>
          </w:p>
        </w:tc>
      </w:tr>
    </w:tbl>
    <w:p w14:paraId="1476AE45" w14:textId="77777777" w:rsidR="008A3BF5" w:rsidRDefault="008A3BF5" w:rsidP="008A3BF5">
      <w:pPr>
        <w:pStyle w:val="BodyText3"/>
        <w:spacing w:before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details</w:t>
      </w:r>
    </w:p>
    <w:p w14:paraId="2808462A" w14:textId="77777777" w:rsidR="008A3BF5" w:rsidRDefault="008A3BF5" w:rsidP="008A3BF5">
      <w:pPr>
        <w:rPr>
          <w:rFonts w:ascii="Arial" w:hAnsi="Arial" w:cs="Arial"/>
        </w:rPr>
      </w:pPr>
      <w:r>
        <w:rPr>
          <w:rFonts w:ascii="Arial" w:hAnsi="Arial" w:cs="Arial"/>
        </w:rPr>
        <w:t>This creative, practical day will explore sensory writing in a setting that encourages imaginative thinking. Young writers will use their skills of observation to create mystery and intrigue in their writing; they’ll be introduced to techniques that can hook a reader from the very first line. In the atmospheric rooms of the Braeside Centre, we’ll ask: who might have lived here in years gone by; what were their lives like…and what secrets might the house be hiding?</w:t>
      </w:r>
    </w:p>
    <w:p w14:paraId="60787C78" w14:textId="77777777" w:rsidR="008A3BF5" w:rsidRDefault="008A3BF5" w:rsidP="008A3BF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 criteria for identifying participants:</w:t>
      </w:r>
    </w:p>
    <w:p w14:paraId="094BDED0" w14:textId="34DD03D1" w:rsidR="008A3BF5" w:rsidRDefault="008A3BF5" w:rsidP="008A3BF5">
      <w:pPr>
        <w:numPr>
          <w:ilvl w:val="0"/>
          <w:numId w:val="6"/>
        </w:numPr>
        <w:spacing w:before="120" w:after="120" w:line="240" w:lineRule="auto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Pupils should be able to sustain their focus on writing</w:t>
      </w:r>
      <w:r w:rsidR="001855A1">
        <w:rPr>
          <w:rFonts w:ascii="Arial" w:eastAsia="Times New Roman" w:hAnsi="Arial" w:cs="Arial"/>
        </w:rPr>
        <w:t>.</w:t>
      </w:r>
    </w:p>
    <w:p w14:paraId="3EAF9586" w14:textId="77777777" w:rsidR="008A3BF5" w:rsidRDefault="008A3BF5" w:rsidP="008A3BF5">
      <w:pPr>
        <w:numPr>
          <w:ilvl w:val="0"/>
          <w:numId w:val="6"/>
        </w:numPr>
        <w:spacing w:before="120" w:after="120" w:line="240" w:lineRule="auto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 xml:space="preserve">Pupils should enjoy using their imagination.  </w:t>
      </w:r>
    </w:p>
    <w:p w14:paraId="710805DA" w14:textId="77777777" w:rsidR="008A3BF5" w:rsidRDefault="008A3BF5" w:rsidP="008A3BF5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Pupils should have an interest in writing for fun.</w:t>
      </w:r>
    </w:p>
    <w:p w14:paraId="5BD563AB" w14:textId="77777777" w:rsidR="008A3BF5" w:rsidRDefault="008A3BF5" w:rsidP="008A3BF5">
      <w:pPr>
        <w:pStyle w:val="BodyText3"/>
        <w:spacing w:before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tutor</w:t>
      </w:r>
    </w:p>
    <w:p w14:paraId="245D917B" w14:textId="77777777" w:rsidR="008A3BF5" w:rsidRPr="007D3E98" w:rsidRDefault="008A3BF5" w:rsidP="008A3BF5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szCs w:val="24"/>
        </w:rPr>
        <w:t>Elen Caldecott</w:t>
      </w:r>
      <w:r>
        <w:rPr>
          <w:rFonts w:ascii="Arial" w:hAnsi="Arial" w:cs="Arial"/>
        </w:rPr>
        <w:t xml:space="preserve"> </w:t>
      </w:r>
      <w:r w:rsidRPr="007D3E98">
        <w:rPr>
          <w:rFonts w:ascii="Arial" w:hAnsi="Arial" w:cs="Arial"/>
        </w:rPr>
        <w:t xml:space="preserve">has written for children for over a decade. Her novel </w:t>
      </w:r>
      <w:r w:rsidRPr="007D3E98">
        <w:rPr>
          <w:rFonts w:ascii="Arial" w:hAnsi="Arial" w:cs="Arial"/>
          <w:i/>
        </w:rPr>
        <w:t xml:space="preserve">The Mystery of </w:t>
      </w:r>
      <w:proofErr w:type="spellStart"/>
      <w:r w:rsidRPr="007D3E98">
        <w:rPr>
          <w:rFonts w:ascii="Arial" w:hAnsi="Arial" w:cs="Arial"/>
          <w:i/>
        </w:rPr>
        <w:t>Wickworth</w:t>
      </w:r>
      <w:proofErr w:type="spellEnd"/>
      <w:r w:rsidRPr="007D3E98">
        <w:rPr>
          <w:rFonts w:ascii="Arial" w:hAnsi="Arial" w:cs="Arial"/>
          <w:i/>
        </w:rPr>
        <w:t xml:space="preserve"> Manor </w:t>
      </w:r>
      <w:r w:rsidRPr="007D3E98">
        <w:rPr>
          <w:rFonts w:ascii="Arial" w:hAnsi="Arial" w:cs="Arial"/>
        </w:rPr>
        <w:t xml:space="preserve">was partly inspired by her own visit to an educational centre as a child. </w:t>
      </w:r>
      <w:r>
        <w:rPr>
          <w:rFonts w:ascii="Arial" w:hAnsi="Arial" w:cs="Arial"/>
        </w:rPr>
        <w:t xml:space="preserve"> </w:t>
      </w:r>
      <w:r w:rsidRPr="007D3E98">
        <w:rPr>
          <w:rFonts w:ascii="Arial" w:hAnsi="Arial" w:cs="Arial"/>
        </w:rPr>
        <w:t xml:space="preserve">As well as writing mysteries, she also writes detective fiction and fantasy fiction. </w:t>
      </w:r>
      <w:r>
        <w:rPr>
          <w:rFonts w:ascii="Arial" w:hAnsi="Arial" w:cs="Arial"/>
        </w:rPr>
        <w:t xml:space="preserve"> </w:t>
      </w:r>
      <w:r w:rsidRPr="007D3E98">
        <w:rPr>
          <w:rFonts w:ascii="Arial" w:hAnsi="Arial" w:cs="Arial"/>
        </w:rPr>
        <w:t xml:space="preserve">She is an Associate Lecturer in Creative Writing at Bath Spa University. </w:t>
      </w:r>
      <w:r>
        <w:rPr>
          <w:rFonts w:ascii="Arial" w:hAnsi="Arial" w:cs="Arial"/>
        </w:rPr>
        <w:t xml:space="preserve"> </w:t>
      </w:r>
      <w:r w:rsidRPr="007D3E98">
        <w:rPr>
          <w:rFonts w:ascii="Arial" w:hAnsi="Arial" w:cs="Arial"/>
        </w:rPr>
        <w:t>She enjoys reading and walking her dog along the South West’s beaches.</w:t>
      </w:r>
    </w:p>
    <w:p w14:paraId="34A2E6EA" w14:textId="77777777" w:rsidR="008A3BF5" w:rsidRDefault="008A3BF5" w:rsidP="008A3BF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result of coming on the course you will have:</w:t>
      </w:r>
    </w:p>
    <w:p w14:paraId="68816091" w14:textId="77777777" w:rsidR="008A3BF5" w:rsidRPr="00982D20" w:rsidRDefault="008A3BF5" w:rsidP="008A3BF5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2"/>
        </w:rPr>
      </w:pPr>
      <w:r w:rsidRPr="00982D20">
        <w:rPr>
          <w:rFonts w:ascii="Arial" w:hAnsi="Arial" w:cs="Arial"/>
          <w:sz w:val="22"/>
        </w:rPr>
        <w:t>Practised writing suspense, mystery or thriller</w:t>
      </w:r>
    </w:p>
    <w:p w14:paraId="46629868" w14:textId="77777777" w:rsidR="008A3BF5" w:rsidRPr="00982D20" w:rsidRDefault="008A3BF5" w:rsidP="008A3BF5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2"/>
        </w:rPr>
      </w:pPr>
      <w:r w:rsidRPr="00982D20">
        <w:rPr>
          <w:rFonts w:ascii="Arial" w:hAnsi="Arial" w:cs="Arial"/>
          <w:sz w:val="22"/>
        </w:rPr>
        <w:t>Used setting to inspire a story</w:t>
      </w:r>
    </w:p>
    <w:p w14:paraId="4F7D9FAD" w14:textId="77777777" w:rsidR="008A3BF5" w:rsidRPr="00982D20" w:rsidRDefault="008A3BF5" w:rsidP="008A3BF5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2"/>
        </w:rPr>
      </w:pPr>
      <w:r w:rsidRPr="00982D20">
        <w:rPr>
          <w:rFonts w:ascii="Arial" w:hAnsi="Arial" w:cs="Arial"/>
          <w:sz w:val="22"/>
        </w:rPr>
        <w:t>Had an opportunity to write and edit a brand new piece of work</w:t>
      </w:r>
    </w:p>
    <w:p w14:paraId="21639E25" w14:textId="77777777" w:rsidR="008A3BF5" w:rsidRPr="00982D20" w:rsidRDefault="008A3BF5" w:rsidP="008A3BF5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2"/>
        </w:rPr>
      </w:pPr>
      <w:r w:rsidRPr="00982D20">
        <w:rPr>
          <w:rFonts w:ascii="Arial" w:hAnsi="Arial" w:cs="Arial"/>
          <w:sz w:val="22"/>
        </w:rPr>
        <w:t>Shared that piece with an audience of peers</w:t>
      </w:r>
    </w:p>
    <w:p w14:paraId="05B6B34F" w14:textId="77777777" w:rsidR="008A3BF5" w:rsidRPr="00982D20" w:rsidRDefault="008A3BF5" w:rsidP="008A3BF5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2"/>
        </w:rPr>
      </w:pPr>
      <w:r w:rsidRPr="00982D20">
        <w:rPr>
          <w:rFonts w:ascii="Arial" w:hAnsi="Arial" w:cs="Arial"/>
          <w:sz w:val="22"/>
        </w:rPr>
        <w:t>Practised sensory writing: touch, sound, smell, as well as sight</w:t>
      </w:r>
    </w:p>
    <w:p w14:paraId="4D098436" w14:textId="77777777" w:rsidR="008A3BF5" w:rsidRPr="00982D20" w:rsidRDefault="008A3BF5" w:rsidP="008A3BF5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2"/>
        </w:rPr>
      </w:pPr>
      <w:r w:rsidRPr="00982D20">
        <w:rPr>
          <w:rFonts w:ascii="Arial" w:hAnsi="Arial" w:cs="Arial"/>
          <w:sz w:val="22"/>
        </w:rPr>
        <w:t>Been given advice on their writing by an experienced author</w:t>
      </w:r>
    </w:p>
    <w:p w14:paraId="0121F366" w14:textId="77777777" w:rsidR="008A3BF5" w:rsidRPr="00982D20" w:rsidRDefault="008A3BF5" w:rsidP="008A3BF5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2"/>
        </w:rPr>
      </w:pPr>
      <w:r w:rsidRPr="00982D20">
        <w:rPr>
          <w:rFonts w:ascii="Arial" w:hAnsi="Arial" w:cs="Arial"/>
          <w:sz w:val="22"/>
        </w:rPr>
        <w:t>Had fun!</w:t>
      </w:r>
    </w:p>
    <w:p w14:paraId="0E833320" w14:textId="77777777" w:rsidR="008A3BF5" w:rsidRDefault="008A3BF5" w:rsidP="008A3BF5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reading</w:t>
      </w:r>
    </w:p>
    <w:p w14:paraId="5A4D0666" w14:textId="77777777" w:rsidR="008A3BF5" w:rsidRPr="007477AE" w:rsidRDefault="008A3BF5" w:rsidP="008A3BF5">
      <w:pPr>
        <w:spacing w:after="0"/>
        <w:rPr>
          <w:rFonts w:ascii="Arial" w:hAnsi="Arial" w:cs="Arial"/>
        </w:rPr>
      </w:pPr>
      <w:r w:rsidRPr="007477AE">
        <w:rPr>
          <w:rFonts w:ascii="Arial" w:hAnsi="Arial" w:cs="Arial"/>
        </w:rPr>
        <w:t>There are many books that use historical buildings as settings. You may enjoy some of these:</w:t>
      </w:r>
    </w:p>
    <w:p w14:paraId="57FB701A" w14:textId="77777777" w:rsidR="008A3BF5" w:rsidRPr="007477AE" w:rsidRDefault="008A3BF5" w:rsidP="008A3BF5">
      <w:pPr>
        <w:pStyle w:val="ListParagraph"/>
        <w:numPr>
          <w:ilvl w:val="1"/>
          <w:numId w:val="5"/>
        </w:numPr>
        <w:spacing w:line="257" w:lineRule="auto"/>
        <w:ind w:left="1434" w:hanging="357"/>
        <w:rPr>
          <w:rFonts w:ascii="Arial" w:hAnsi="Arial" w:cs="Arial"/>
        </w:rPr>
      </w:pPr>
      <w:r w:rsidRPr="007477AE">
        <w:rPr>
          <w:rFonts w:ascii="Arial" w:hAnsi="Arial" w:cs="Arial"/>
          <w:i/>
        </w:rPr>
        <w:t xml:space="preserve">Tom’s Midnight Garden </w:t>
      </w:r>
      <w:r w:rsidRPr="007477AE">
        <w:rPr>
          <w:rFonts w:ascii="Arial" w:hAnsi="Arial" w:cs="Arial"/>
        </w:rPr>
        <w:t>by Philippa Pearce</w:t>
      </w:r>
    </w:p>
    <w:p w14:paraId="64086CF6" w14:textId="77777777" w:rsidR="008A3BF5" w:rsidRPr="007477AE" w:rsidRDefault="008A3BF5" w:rsidP="008A3BF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7477AE">
        <w:rPr>
          <w:rFonts w:ascii="Arial" w:hAnsi="Arial" w:cs="Arial"/>
          <w:i/>
        </w:rPr>
        <w:t xml:space="preserve">Letters From the Lighthouse </w:t>
      </w:r>
      <w:r w:rsidRPr="007477AE">
        <w:rPr>
          <w:rFonts w:ascii="Arial" w:hAnsi="Arial" w:cs="Arial"/>
        </w:rPr>
        <w:t>by Emma Carroll</w:t>
      </w:r>
    </w:p>
    <w:p w14:paraId="3248F934" w14:textId="77777777" w:rsidR="008A3BF5" w:rsidRPr="007477AE" w:rsidRDefault="008A3BF5" w:rsidP="008A3BF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7477AE">
        <w:rPr>
          <w:rFonts w:ascii="Arial" w:hAnsi="Arial" w:cs="Arial"/>
          <w:i/>
        </w:rPr>
        <w:t xml:space="preserve">Diver’s Daughter </w:t>
      </w:r>
      <w:r w:rsidRPr="007477AE">
        <w:rPr>
          <w:rFonts w:ascii="Arial" w:hAnsi="Arial" w:cs="Arial"/>
        </w:rPr>
        <w:t>by Patrice Lawrence</w:t>
      </w:r>
    </w:p>
    <w:p w14:paraId="348CFF95" w14:textId="77777777" w:rsidR="008A3BF5" w:rsidRDefault="008A3BF5" w:rsidP="008A3BF5">
      <w:pPr>
        <w:pStyle w:val="BodyText3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Students should bring:</w:t>
      </w:r>
    </w:p>
    <w:p w14:paraId="2035B9BE" w14:textId="420F4DEC" w:rsidR="008A3BF5" w:rsidRPr="00655CB8" w:rsidRDefault="008A3BF5" w:rsidP="008A3BF5">
      <w:pPr>
        <w:pStyle w:val="ListParagraph"/>
        <w:numPr>
          <w:ilvl w:val="0"/>
          <w:numId w:val="3"/>
        </w:numPr>
        <w:spacing w:after="0" w:line="276" w:lineRule="auto"/>
        <w:ind w:left="357" w:right="-23" w:hanging="357"/>
        <w:rPr>
          <w:rFonts w:ascii="Arial" w:eastAsia="Arial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>A notebook or notepad and pen</w:t>
      </w:r>
    </w:p>
    <w:p w14:paraId="482373DB" w14:textId="66A64553" w:rsidR="008A3BF5" w:rsidRPr="00655CB8" w:rsidRDefault="00655CB8" w:rsidP="00655CB8">
      <w:pPr>
        <w:pStyle w:val="ListParagraph"/>
        <w:numPr>
          <w:ilvl w:val="0"/>
          <w:numId w:val="3"/>
        </w:numPr>
        <w:spacing w:after="0" w:line="276" w:lineRule="auto"/>
        <w:ind w:left="357" w:right="-23" w:hanging="357"/>
        <w:rPr>
          <w:rFonts w:ascii="Arial" w:eastAsia="Arial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>Water bottle</w:t>
      </w:r>
    </w:p>
    <w:p w14:paraId="13BE6675" w14:textId="77777777" w:rsidR="00655CB8" w:rsidRPr="00655CB8" w:rsidRDefault="00655CB8" w:rsidP="00655CB8">
      <w:pPr>
        <w:pStyle w:val="ListParagraph"/>
        <w:spacing w:after="0" w:line="276" w:lineRule="auto"/>
        <w:ind w:left="357" w:right="-23"/>
        <w:rPr>
          <w:rFonts w:ascii="Arial" w:eastAsia="Arial" w:hAnsi="Arial" w:cs="Arial"/>
          <w:b/>
          <w:bCs/>
          <w:sz w:val="22"/>
        </w:rPr>
      </w:pPr>
    </w:p>
    <w:p w14:paraId="13207D7D" w14:textId="33782650" w:rsidR="008A3BF5" w:rsidRDefault="008A3BF5" w:rsidP="008A3BF5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Lunch and refreshments are provided</w:t>
      </w:r>
      <w:r w:rsidR="00375438">
        <w:rPr>
          <w:rFonts w:ascii="Arial" w:hAnsi="Arial" w:cs="Arial"/>
          <w:sz w:val="22"/>
          <w:szCs w:val="22"/>
        </w:rPr>
        <w:t>.</w:t>
      </w:r>
    </w:p>
    <w:p w14:paraId="607AF196" w14:textId="19F8681E" w:rsidR="008A3BF5" w:rsidRDefault="008A3BF5" w:rsidP="008A3B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uniform is not required</w:t>
      </w:r>
      <w:r w:rsidR="0037543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  <w:t>No mobile phones</w:t>
      </w:r>
      <w:r w:rsidR="00375438">
        <w:rPr>
          <w:rFonts w:ascii="Arial" w:hAnsi="Arial" w:cs="Arial"/>
          <w:b/>
        </w:rPr>
        <w:t>.</w:t>
      </w:r>
    </w:p>
    <w:p w14:paraId="2B03033F" w14:textId="77777777" w:rsidR="00443C6B" w:rsidRDefault="00443C6B"/>
    <w:sectPr w:rsidR="00443C6B" w:rsidSect="0044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68A8"/>
    <w:multiLevelType w:val="multilevel"/>
    <w:tmpl w:val="6AD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330E4E"/>
    <w:multiLevelType w:val="hybridMultilevel"/>
    <w:tmpl w:val="10A6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A492F"/>
    <w:multiLevelType w:val="hybridMultilevel"/>
    <w:tmpl w:val="9008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B3EF5"/>
    <w:multiLevelType w:val="hybridMultilevel"/>
    <w:tmpl w:val="13F2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12095"/>
    <w:multiLevelType w:val="hybridMultilevel"/>
    <w:tmpl w:val="66183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53B61"/>
    <w:multiLevelType w:val="hybridMultilevel"/>
    <w:tmpl w:val="28362C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Bookman Old Style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Bookman Old Style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6B"/>
    <w:rsid w:val="001855A1"/>
    <w:rsid w:val="00220810"/>
    <w:rsid w:val="002A707E"/>
    <w:rsid w:val="0035679B"/>
    <w:rsid w:val="00375438"/>
    <w:rsid w:val="00443C6B"/>
    <w:rsid w:val="005C28C0"/>
    <w:rsid w:val="00655CB8"/>
    <w:rsid w:val="007477AE"/>
    <w:rsid w:val="007B2832"/>
    <w:rsid w:val="007D3E98"/>
    <w:rsid w:val="008A3BF5"/>
    <w:rsid w:val="00901E6F"/>
    <w:rsid w:val="00982D20"/>
    <w:rsid w:val="00F371D9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78F9"/>
  <w15:chartTrackingRefBased/>
  <w15:docId w15:val="{417966A1-E139-45EE-8EB7-BD6C44B2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C6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43C6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C6B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443C6B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443C6B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unhideWhenUsed/>
    <w:rsid w:val="00443C6B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43C6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43C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3" ma:contentTypeDescription="Create a new document." ma:contentTypeScope="" ma:versionID="ce7238ec2760e7ef8845e2c3c4564edc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cb8ba99863217011dd045e9c7cbbd24f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02C4F-A197-4055-97AE-BBBB9249E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8AB15-CB39-4612-80D6-3CD190037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FA8C7-03BA-4B2B-8048-3E0C126AC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Lunch and refreshments are provided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Alyson</dc:creator>
  <cp:keywords/>
  <dc:description/>
  <cp:lastModifiedBy>Natasha Aiston</cp:lastModifiedBy>
  <cp:revision>16</cp:revision>
  <dcterms:created xsi:type="dcterms:W3CDTF">2020-02-03T11:41:00Z</dcterms:created>
  <dcterms:modified xsi:type="dcterms:W3CDTF">2022-03-04T13:20:00Z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